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802" w:rsidRDefault="008A7802">
      <w:pPr>
        <w:rPr>
          <w:b/>
          <w:sz w:val="24"/>
          <w:szCs w:val="24"/>
        </w:rPr>
      </w:pPr>
    </w:p>
    <w:p w:rsidR="008A7802" w:rsidRPr="008A7802" w:rsidRDefault="008A7802">
      <w:pPr>
        <w:rPr>
          <w:b/>
          <w:sz w:val="32"/>
          <w:szCs w:val="32"/>
        </w:rPr>
      </w:pPr>
      <w:r>
        <w:rPr>
          <w:b/>
          <w:sz w:val="32"/>
          <w:szCs w:val="32"/>
        </w:rPr>
        <w:t>VAT</w:t>
      </w:r>
    </w:p>
    <w:p w:rsidR="0076326B" w:rsidRPr="008A7802" w:rsidRDefault="00AD75E6">
      <w:pPr>
        <w:rPr>
          <w:b/>
          <w:sz w:val="28"/>
          <w:szCs w:val="28"/>
          <w:u w:val="single"/>
        </w:rPr>
      </w:pPr>
      <w:r w:rsidRPr="008A7802">
        <w:rPr>
          <w:b/>
          <w:sz w:val="28"/>
          <w:szCs w:val="28"/>
        </w:rPr>
        <w:t>NOTES FOR END USERS PURCHASING IT</w:t>
      </w:r>
      <w:r w:rsidR="00801AC1" w:rsidRPr="008A7802">
        <w:rPr>
          <w:b/>
          <w:sz w:val="28"/>
          <w:szCs w:val="28"/>
        </w:rPr>
        <w:t xml:space="preserve">EMS RELATING TO </w:t>
      </w:r>
      <w:r w:rsidR="00801AC1" w:rsidRPr="008A7802">
        <w:rPr>
          <w:b/>
          <w:sz w:val="28"/>
          <w:szCs w:val="28"/>
          <w:u w:val="single"/>
        </w:rPr>
        <w:t>VAT RECOVERABLE RESEARCH PROJECTS</w:t>
      </w:r>
    </w:p>
    <w:p w:rsidR="00801AC1" w:rsidRPr="008A7802" w:rsidRDefault="00801AC1">
      <w:pPr>
        <w:rPr>
          <w:b/>
          <w:sz w:val="28"/>
          <w:szCs w:val="28"/>
        </w:rPr>
      </w:pPr>
      <w:r w:rsidRPr="008A7802">
        <w:rPr>
          <w:b/>
          <w:sz w:val="28"/>
          <w:szCs w:val="28"/>
        </w:rPr>
        <w:t>Categories of Research where VAT is Recoverable on Purchases/Associated Costs</w:t>
      </w:r>
    </w:p>
    <w:p w:rsidR="00F865B3" w:rsidRPr="00F865B3" w:rsidRDefault="00801AC1">
      <w:pPr>
        <w:rPr>
          <w:sz w:val="24"/>
          <w:szCs w:val="24"/>
        </w:rPr>
      </w:pPr>
      <w:r>
        <w:rPr>
          <w:sz w:val="24"/>
          <w:szCs w:val="24"/>
        </w:rPr>
        <w:t xml:space="preserve">Typically, where </w:t>
      </w:r>
      <w:proofErr w:type="gramStart"/>
      <w:r>
        <w:rPr>
          <w:sz w:val="24"/>
          <w:szCs w:val="24"/>
        </w:rPr>
        <w:t>a research project is funded by an industrial or a commercial funder</w:t>
      </w:r>
      <w:proofErr w:type="gramEnd"/>
      <w:r>
        <w:rPr>
          <w:sz w:val="24"/>
          <w:szCs w:val="24"/>
        </w:rPr>
        <w:t xml:space="preserve"> – whether they are based in the UK or elsewhere </w:t>
      </w:r>
      <w:r w:rsidR="00F865B3">
        <w:rPr>
          <w:sz w:val="24"/>
          <w:szCs w:val="24"/>
        </w:rPr>
        <w:t>–</w:t>
      </w:r>
      <w:r>
        <w:rPr>
          <w:sz w:val="24"/>
          <w:szCs w:val="24"/>
        </w:rPr>
        <w:t xml:space="preserve"> </w:t>
      </w:r>
      <w:r w:rsidR="00F865B3">
        <w:rPr>
          <w:sz w:val="24"/>
          <w:szCs w:val="24"/>
        </w:rPr>
        <w:t xml:space="preserve">the income is either </w:t>
      </w:r>
      <w:proofErr w:type="spellStart"/>
      <w:r w:rsidR="00F865B3">
        <w:rPr>
          <w:sz w:val="24"/>
          <w:szCs w:val="24"/>
        </w:rPr>
        <w:t>VATable</w:t>
      </w:r>
      <w:proofErr w:type="spellEnd"/>
      <w:r w:rsidR="00F865B3">
        <w:rPr>
          <w:sz w:val="24"/>
          <w:szCs w:val="24"/>
        </w:rPr>
        <w:t xml:space="preserve"> in the UK </w:t>
      </w:r>
      <w:r w:rsidR="00F865B3">
        <w:rPr>
          <w:i/>
          <w:sz w:val="24"/>
          <w:szCs w:val="24"/>
        </w:rPr>
        <w:t xml:space="preserve">or would be </w:t>
      </w:r>
      <w:proofErr w:type="spellStart"/>
      <w:r w:rsidR="00F865B3">
        <w:rPr>
          <w:i/>
          <w:sz w:val="24"/>
          <w:szCs w:val="24"/>
        </w:rPr>
        <w:t>VATable</w:t>
      </w:r>
      <w:proofErr w:type="spellEnd"/>
      <w:r w:rsidR="00F865B3">
        <w:rPr>
          <w:i/>
          <w:sz w:val="24"/>
          <w:szCs w:val="24"/>
        </w:rPr>
        <w:t xml:space="preserve"> if it were charged in the UK.  </w:t>
      </w:r>
      <w:r w:rsidR="00F865B3">
        <w:rPr>
          <w:sz w:val="24"/>
          <w:szCs w:val="24"/>
        </w:rPr>
        <w:t>As a result, VAT is recoverable on costs:</w:t>
      </w:r>
    </w:p>
    <w:tbl>
      <w:tblPr>
        <w:tblStyle w:val="TableGrid"/>
        <w:tblW w:w="0" w:type="auto"/>
        <w:tblLook w:val="04A0" w:firstRow="1" w:lastRow="0" w:firstColumn="1" w:lastColumn="0" w:noHBand="0" w:noVBand="1"/>
      </w:tblPr>
      <w:tblGrid>
        <w:gridCol w:w="5098"/>
        <w:gridCol w:w="3918"/>
      </w:tblGrid>
      <w:tr w:rsidR="00801AC1" w:rsidRPr="00801AC1" w:rsidTr="00801AC1">
        <w:tc>
          <w:tcPr>
            <w:tcW w:w="5098" w:type="dxa"/>
          </w:tcPr>
          <w:p w:rsidR="00801AC1" w:rsidRPr="00801AC1" w:rsidRDefault="00801AC1">
            <w:pPr>
              <w:rPr>
                <w:sz w:val="24"/>
                <w:szCs w:val="24"/>
              </w:rPr>
            </w:pPr>
            <w:r w:rsidRPr="00801AC1">
              <w:rPr>
                <w:sz w:val="24"/>
                <w:szCs w:val="24"/>
              </w:rPr>
              <w:t>UK Industry, Commerce &amp; Corporations</w:t>
            </w:r>
          </w:p>
        </w:tc>
        <w:tc>
          <w:tcPr>
            <w:tcW w:w="3918" w:type="dxa"/>
          </w:tcPr>
          <w:p w:rsidR="00801AC1" w:rsidRPr="00801AC1" w:rsidRDefault="00801AC1">
            <w:pPr>
              <w:rPr>
                <w:b/>
                <w:color w:val="FF0000"/>
                <w:sz w:val="24"/>
                <w:szCs w:val="24"/>
              </w:rPr>
            </w:pPr>
            <w:r w:rsidRPr="00801AC1">
              <w:rPr>
                <w:b/>
                <w:color w:val="FF0000"/>
                <w:sz w:val="24"/>
                <w:szCs w:val="24"/>
              </w:rPr>
              <w:t>UK VAT recoverable</w:t>
            </w:r>
          </w:p>
        </w:tc>
      </w:tr>
      <w:tr w:rsidR="00801AC1" w:rsidRPr="00801AC1" w:rsidTr="00801AC1">
        <w:tc>
          <w:tcPr>
            <w:tcW w:w="5098" w:type="dxa"/>
          </w:tcPr>
          <w:p w:rsidR="00801AC1" w:rsidRPr="00801AC1" w:rsidRDefault="00801AC1">
            <w:pPr>
              <w:rPr>
                <w:sz w:val="24"/>
                <w:szCs w:val="24"/>
              </w:rPr>
            </w:pPr>
            <w:r w:rsidRPr="00801AC1">
              <w:rPr>
                <w:sz w:val="24"/>
                <w:szCs w:val="24"/>
              </w:rPr>
              <w:t>EU Industry, Commerce and Corporations</w:t>
            </w:r>
          </w:p>
        </w:tc>
        <w:tc>
          <w:tcPr>
            <w:tcW w:w="3918" w:type="dxa"/>
          </w:tcPr>
          <w:p w:rsidR="00801AC1" w:rsidRPr="00801AC1" w:rsidRDefault="00801AC1">
            <w:pPr>
              <w:rPr>
                <w:b/>
                <w:color w:val="FF0000"/>
                <w:sz w:val="24"/>
                <w:szCs w:val="24"/>
              </w:rPr>
            </w:pPr>
            <w:r w:rsidRPr="00801AC1">
              <w:rPr>
                <w:b/>
                <w:color w:val="FF0000"/>
                <w:sz w:val="24"/>
                <w:szCs w:val="24"/>
              </w:rPr>
              <w:t>UK VAT recoverable</w:t>
            </w:r>
          </w:p>
        </w:tc>
      </w:tr>
      <w:tr w:rsidR="00801AC1" w:rsidRPr="00801AC1" w:rsidTr="00801AC1">
        <w:tc>
          <w:tcPr>
            <w:tcW w:w="5098" w:type="dxa"/>
          </w:tcPr>
          <w:p w:rsidR="00801AC1" w:rsidRPr="00801AC1" w:rsidRDefault="00801AC1">
            <w:pPr>
              <w:rPr>
                <w:sz w:val="24"/>
                <w:szCs w:val="24"/>
              </w:rPr>
            </w:pPr>
            <w:r w:rsidRPr="00801AC1">
              <w:rPr>
                <w:sz w:val="24"/>
                <w:szCs w:val="24"/>
              </w:rPr>
              <w:t>Non EU Industry, Commerce and Corporations</w:t>
            </w:r>
          </w:p>
        </w:tc>
        <w:tc>
          <w:tcPr>
            <w:tcW w:w="3918" w:type="dxa"/>
          </w:tcPr>
          <w:p w:rsidR="00801AC1" w:rsidRPr="00801AC1" w:rsidRDefault="00801AC1">
            <w:pPr>
              <w:rPr>
                <w:b/>
                <w:color w:val="FF0000"/>
                <w:sz w:val="24"/>
                <w:szCs w:val="24"/>
              </w:rPr>
            </w:pPr>
            <w:r w:rsidRPr="00801AC1">
              <w:rPr>
                <w:b/>
                <w:color w:val="FF0000"/>
                <w:sz w:val="24"/>
                <w:szCs w:val="24"/>
              </w:rPr>
              <w:t xml:space="preserve">UK VAT recoverable </w:t>
            </w:r>
          </w:p>
        </w:tc>
      </w:tr>
    </w:tbl>
    <w:p w:rsidR="00F865B3" w:rsidRDefault="00F865B3">
      <w:pPr>
        <w:rPr>
          <w:sz w:val="24"/>
          <w:szCs w:val="24"/>
        </w:rPr>
      </w:pPr>
    </w:p>
    <w:p w:rsidR="00801AC1" w:rsidRDefault="00F865B3">
      <w:pPr>
        <w:rPr>
          <w:sz w:val="24"/>
          <w:szCs w:val="24"/>
        </w:rPr>
      </w:pPr>
      <w:r w:rsidRPr="00F865B3">
        <w:rPr>
          <w:sz w:val="24"/>
          <w:szCs w:val="24"/>
        </w:rPr>
        <w:t xml:space="preserve">If you are in doubt whether your project is a VAT recoverable project, then please refer to your contact in Research Finance, Research Contracts or the output of the KPMG Research Liability Tool for your project.  </w:t>
      </w:r>
    </w:p>
    <w:p w:rsidR="00F865B3" w:rsidRPr="008A7802" w:rsidRDefault="00F865B3">
      <w:pPr>
        <w:rPr>
          <w:b/>
          <w:sz w:val="28"/>
          <w:szCs w:val="24"/>
        </w:rPr>
      </w:pPr>
      <w:r w:rsidRPr="008A7802">
        <w:rPr>
          <w:b/>
          <w:sz w:val="28"/>
          <w:szCs w:val="24"/>
        </w:rPr>
        <w:t xml:space="preserve">Oracle Process for selecting VAT Recovery on Requisitions </w:t>
      </w:r>
    </w:p>
    <w:p w:rsidR="00AD75E6" w:rsidRDefault="00AD75E6">
      <w:pPr>
        <w:rPr>
          <w:sz w:val="24"/>
          <w:szCs w:val="24"/>
        </w:rPr>
      </w:pPr>
      <w:r>
        <w:rPr>
          <w:sz w:val="24"/>
          <w:szCs w:val="24"/>
        </w:rPr>
        <w:t>End Users will go through the requisition process to identify the item that they wish to purchase and will add the item to their cart.</w:t>
      </w:r>
    </w:p>
    <w:p w:rsidR="00AD75E6" w:rsidRDefault="00AD75E6">
      <w:pPr>
        <w:rPr>
          <w:sz w:val="24"/>
          <w:szCs w:val="24"/>
        </w:rPr>
      </w:pPr>
      <w:r>
        <w:rPr>
          <w:sz w:val="24"/>
          <w:szCs w:val="24"/>
        </w:rPr>
        <w:t>Once the End User gets to the View Cart part of the requisition, the following screen will appear;</w:t>
      </w:r>
    </w:p>
    <w:p w:rsidR="00F865B3" w:rsidRDefault="00E471DB">
      <w:pPr>
        <w:rPr>
          <w:sz w:val="24"/>
          <w:szCs w:val="24"/>
        </w:rPr>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5524500</wp:posOffset>
                </wp:positionH>
                <wp:positionV relativeFrom="paragraph">
                  <wp:posOffset>478790</wp:posOffset>
                </wp:positionV>
                <wp:extent cx="847725" cy="504825"/>
                <wp:effectExtent l="0" t="0" r="28575" b="28575"/>
                <wp:wrapNone/>
                <wp:docPr id="12" name="Oval 12"/>
                <wp:cNvGraphicFramePr/>
                <a:graphic xmlns:a="http://schemas.openxmlformats.org/drawingml/2006/main">
                  <a:graphicData uri="http://schemas.microsoft.com/office/word/2010/wordprocessingShape">
                    <wps:wsp>
                      <wps:cNvSpPr/>
                      <wps:spPr>
                        <a:xfrm>
                          <a:off x="0" y="0"/>
                          <a:ext cx="847725" cy="5048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020BA9" id="Oval 12" o:spid="_x0000_s1026" style="position:absolute;margin-left:435pt;margin-top:37.7pt;width:66.75pt;height:39.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" filled="f" strokecolor="red" strokeweight="1pt">
                <v:stroke joinstyle="miter"/>
              </v:oval>
            </w:pict>
          </mc:Fallback>
        </mc:AlternateContent>
      </w:r>
      <w:r w:rsidR="00F865B3">
        <w:rPr>
          <w:noProof/>
          <w:lang w:eastAsia="en-GB"/>
        </w:rPr>
        <w:drawing>
          <wp:inline distT="0" distB="0" distL="0" distR="0" wp14:anchorId="6AF66283" wp14:editId="39BB2E22">
            <wp:extent cx="6315075" cy="3028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315075" cy="3028950"/>
                    </a:xfrm>
                    <a:prstGeom prst="rect">
                      <a:avLst/>
                    </a:prstGeom>
                  </pic:spPr>
                </pic:pic>
              </a:graphicData>
            </a:graphic>
          </wp:inline>
        </w:drawing>
      </w:r>
    </w:p>
    <w:p w:rsidR="00E471DB" w:rsidRDefault="00E471DB">
      <w:pPr>
        <w:rPr>
          <w:sz w:val="24"/>
          <w:szCs w:val="24"/>
        </w:rPr>
      </w:pPr>
      <w:r>
        <w:rPr>
          <w:sz w:val="24"/>
          <w:szCs w:val="24"/>
        </w:rPr>
        <w:t>The approval amount will usually show VAT (assuming the item is usually Standard Rated).</w:t>
      </w:r>
    </w:p>
    <w:p w:rsidR="00E471DB" w:rsidRDefault="00E471DB">
      <w:pPr>
        <w:rPr>
          <w:sz w:val="24"/>
          <w:szCs w:val="24"/>
        </w:rPr>
      </w:pPr>
    </w:p>
    <w:p w:rsidR="00E471DB" w:rsidRDefault="00E471DB">
      <w:pPr>
        <w:rPr>
          <w:sz w:val="24"/>
          <w:szCs w:val="24"/>
        </w:rPr>
      </w:pPr>
    </w:p>
    <w:p w:rsidR="00E471DB" w:rsidRDefault="00E471DB">
      <w:pPr>
        <w:rPr>
          <w:sz w:val="24"/>
          <w:szCs w:val="24"/>
        </w:rPr>
      </w:pPr>
    </w:p>
    <w:p w:rsidR="00E471DB" w:rsidRDefault="00E471DB">
      <w:pPr>
        <w:rPr>
          <w:sz w:val="24"/>
          <w:szCs w:val="24"/>
        </w:rPr>
      </w:pPr>
      <w:r>
        <w:rPr>
          <w:sz w:val="24"/>
          <w:szCs w:val="24"/>
        </w:rPr>
        <w:t>If the End User considers that the project is VAT recoverable (as set out above or based on advice), then they will scroll down to the following box towards the bottom of the screen:</w:t>
      </w:r>
    </w:p>
    <w:p w:rsidR="00E471DB" w:rsidRDefault="00E471DB">
      <w:pPr>
        <w:rPr>
          <w:sz w:val="24"/>
          <w:szCs w:val="24"/>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1990725</wp:posOffset>
                </wp:positionH>
                <wp:positionV relativeFrom="paragraph">
                  <wp:posOffset>2326005</wp:posOffset>
                </wp:positionV>
                <wp:extent cx="2324100" cy="542925"/>
                <wp:effectExtent l="0" t="0" r="19050" b="28575"/>
                <wp:wrapNone/>
                <wp:docPr id="13" name="Oval 13"/>
                <wp:cNvGraphicFramePr/>
                <a:graphic xmlns:a="http://schemas.openxmlformats.org/drawingml/2006/main">
                  <a:graphicData uri="http://schemas.microsoft.com/office/word/2010/wordprocessingShape">
                    <wps:wsp>
                      <wps:cNvSpPr/>
                      <wps:spPr>
                        <a:xfrm>
                          <a:off x="0" y="0"/>
                          <a:ext cx="2324100" cy="542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E68B495" id="Oval 13" o:spid="_x0000_s1026" style="position:absolute;margin-left:156.75pt;margin-top:183.15pt;width:183pt;height:42.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" filled="f" strokecolor="red" strokeweight="1pt">
                <v:stroke joinstyle="miter"/>
              </v:oval>
            </w:pict>
          </mc:Fallback>
        </mc:AlternateContent>
      </w:r>
      <w:r w:rsidR="00F865B3">
        <w:rPr>
          <w:noProof/>
          <w:lang w:eastAsia="en-GB"/>
        </w:rPr>
        <w:drawing>
          <wp:inline distT="0" distB="0" distL="0" distR="0" wp14:anchorId="306F240F" wp14:editId="259B2C72">
            <wp:extent cx="5731510" cy="3079115"/>
            <wp:effectExtent l="0" t="0" r="254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79115"/>
                    </a:xfrm>
                    <a:prstGeom prst="rect">
                      <a:avLst/>
                    </a:prstGeom>
                  </pic:spPr>
                </pic:pic>
              </a:graphicData>
            </a:graphic>
          </wp:inline>
        </w:drawing>
      </w:r>
    </w:p>
    <w:p w:rsidR="00E471DB" w:rsidRDefault="00220D42">
      <w:pPr>
        <w:rPr>
          <w:sz w:val="24"/>
          <w:szCs w:val="24"/>
        </w:rPr>
      </w:pPr>
      <w:r>
        <w:rPr>
          <w:sz w:val="24"/>
          <w:szCs w:val="24"/>
        </w:rPr>
        <w:t xml:space="preserve">Under the Intended Use box – the User must select the Drop down option “RECOVERABLE - UK INDUSTRY” – please note, this will apply to all VAT recoverable projects including EU and non EU industrial funded projects.  </w:t>
      </w:r>
    </w:p>
    <w:p w:rsidR="00E471DB" w:rsidRDefault="00220D42">
      <w:pPr>
        <w:rPr>
          <w:sz w:val="24"/>
          <w:szCs w:val="24"/>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2543175</wp:posOffset>
                </wp:positionH>
                <wp:positionV relativeFrom="paragraph">
                  <wp:posOffset>763905</wp:posOffset>
                </wp:positionV>
                <wp:extent cx="2819400" cy="762000"/>
                <wp:effectExtent l="0" t="0" r="19050" b="19050"/>
                <wp:wrapNone/>
                <wp:docPr id="15" name="Oval 15"/>
                <wp:cNvGraphicFramePr/>
                <a:graphic xmlns:a="http://schemas.openxmlformats.org/drawingml/2006/main">
                  <a:graphicData uri="http://schemas.microsoft.com/office/word/2010/wordprocessingShape">
                    <wps:wsp>
                      <wps:cNvSpPr/>
                      <wps:spPr>
                        <a:xfrm>
                          <a:off x="0" y="0"/>
                          <a:ext cx="2819400" cy="7620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306B880" id="Oval 15" o:spid="_x0000_s1026" style="position:absolute;margin-left:200.25pt;margin-top:60.15pt;width:222pt;height:60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" filled="f" strokecolor="red" strokeweight="1pt">
                <v:stroke joinstyle="miter"/>
              </v:oval>
            </w:pict>
          </mc:Fallback>
        </mc:AlternateContent>
      </w:r>
      <w:r>
        <w:rPr>
          <w:noProof/>
          <w:lang w:eastAsia="en-GB"/>
        </w:rPr>
        <w:drawing>
          <wp:inline distT="0" distB="0" distL="0" distR="0" wp14:anchorId="3B1B6C43" wp14:editId="01D9C11C">
            <wp:extent cx="5731510" cy="202692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026920"/>
                    </a:xfrm>
                    <a:prstGeom prst="rect">
                      <a:avLst/>
                    </a:prstGeom>
                  </pic:spPr>
                </pic:pic>
              </a:graphicData>
            </a:graphic>
          </wp:inline>
        </w:drawing>
      </w:r>
    </w:p>
    <w:p w:rsidR="008A7802" w:rsidRDefault="008A7802">
      <w:pPr>
        <w:rPr>
          <w:sz w:val="24"/>
          <w:szCs w:val="24"/>
        </w:rPr>
      </w:pPr>
    </w:p>
    <w:p w:rsidR="008A7802" w:rsidRDefault="008A7802">
      <w:pPr>
        <w:rPr>
          <w:sz w:val="24"/>
          <w:szCs w:val="24"/>
        </w:rPr>
      </w:pPr>
    </w:p>
    <w:p w:rsidR="008A7802" w:rsidRDefault="008A7802">
      <w:pPr>
        <w:rPr>
          <w:sz w:val="24"/>
          <w:szCs w:val="24"/>
        </w:rPr>
      </w:pPr>
    </w:p>
    <w:p w:rsidR="008A7802" w:rsidRDefault="008A7802">
      <w:pPr>
        <w:rPr>
          <w:sz w:val="24"/>
          <w:szCs w:val="24"/>
        </w:rPr>
      </w:pPr>
    </w:p>
    <w:p w:rsidR="008A7802" w:rsidRDefault="008A7802">
      <w:pPr>
        <w:rPr>
          <w:sz w:val="24"/>
          <w:szCs w:val="24"/>
        </w:rPr>
      </w:pPr>
    </w:p>
    <w:p w:rsidR="008A7802" w:rsidRDefault="008A7802">
      <w:pPr>
        <w:rPr>
          <w:sz w:val="24"/>
          <w:szCs w:val="24"/>
        </w:rPr>
      </w:pPr>
    </w:p>
    <w:p w:rsidR="00AD75E6" w:rsidRDefault="00220D42">
      <w:pPr>
        <w:rPr>
          <w:sz w:val="24"/>
          <w:szCs w:val="24"/>
        </w:rPr>
      </w:pPr>
      <w:r>
        <w:rPr>
          <w:sz w:val="24"/>
          <w:szCs w:val="24"/>
        </w:rPr>
        <w:t>The End User will then need to return to the top of the screen and click “Calculate Amount with Tax” in the Approval Amount box</w:t>
      </w:r>
      <w:proofErr w:type="gramStart"/>
      <w:r>
        <w:rPr>
          <w:sz w:val="24"/>
          <w:szCs w:val="24"/>
        </w:rPr>
        <w:t>;</w:t>
      </w:r>
      <w:proofErr w:type="gramEnd"/>
    </w:p>
    <w:p w:rsidR="00220D42" w:rsidRDefault="008A7802">
      <w:pPr>
        <w:rPr>
          <w:sz w:val="24"/>
          <w:szCs w:val="24"/>
        </w:rPr>
      </w:pPr>
      <w:r>
        <w:rPr>
          <w:noProof/>
          <w:sz w:val="24"/>
          <w:szCs w:val="24"/>
          <w:lang w:eastAsia="en-GB"/>
        </w:rPr>
        <mc:AlternateContent>
          <mc:Choice Requires="wps">
            <w:drawing>
              <wp:anchor distT="0" distB="0" distL="114300" distR="114300" simplePos="0" relativeHeight="251671552" behindDoc="0" locked="0" layoutInCell="1" allowOverlap="1" wp14:anchorId="7070E956" wp14:editId="36B4744A">
                <wp:simplePos x="0" y="0"/>
                <wp:positionH relativeFrom="column">
                  <wp:posOffset>0</wp:posOffset>
                </wp:positionH>
                <wp:positionV relativeFrom="paragraph">
                  <wp:posOffset>4445</wp:posOffset>
                </wp:positionV>
                <wp:extent cx="3124200" cy="1076325"/>
                <wp:effectExtent l="0" t="0" r="19050" b="28575"/>
                <wp:wrapNone/>
                <wp:docPr id="17" name="Oval 17"/>
                <wp:cNvGraphicFramePr/>
                <a:graphic xmlns:a="http://schemas.openxmlformats.org/drawingml/2006/main">
                  <a:graphicData uri="http://schemas.microsoft.com/office/word/2010/wordprocessingShape">
                    <wps:wsp>
                      <wps:cNvSpPr/>
                      <wps:spPr>
                        <a:xfrm>
                          <a:off x="0" y="0"/>
                          <a:ext cx="3124200" cy="10763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F228FCB" id="Oval 17" o:spid="_x0000_s1026" style="position:absolute;margin-left:0;margin-top:.35pt;width:246pt;height:84.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" filled="f" strokecolor="red" strokeweight="1pt">
                <v:stroke joinstyle="miter"/>
              </v:oval>
            </w:pict>
          </mc:Fallback>
        </mc:AlternateContent>
      </w:r>
      <w:r w:rsidR="00220D42">
        <w:rPr>
          <w:noProof/>
          <w:lang w:eastAsia="en-GB"/>
        </w:rPr>
        <w:drawing>
          <wp:inline distT="0" distB="0" distL="0" distR="0" wp14:anchorId="5A8FE3EB" wp14:editId="6CC34714">
            <wp:extent cx="3076575" cy="14001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76575" cy="1400175"/>
                    </a:xfrm>
                    <a:prstGeom prst="rect">
                      <a:avLst/>
                    </a:prstGeom>
                  </pic:spPr>
                </pic:pic>
              </a:graphicData>
            </a:graphic>
          </wp:inline>
        </w:drawing>
      </w:r>
    </w:p>
    <w:p w:rsidR="00220D42" w:rsidRDefault="00220D42">
      <w:pPr>
        <w:rPr>
          <w:sz w:val="24"/>
          <w:szCs w:val="24"/>
        </w:rPr>
      </w:pPr>
      <w:r>
        <w:rPr>
          <w:sz w:val="24"/>
          <w:szCs w:val="24"/>
        </w:rPr>
        <w:t>Once this is clicked, the tax should be recalculated as recoverable and the Approval Amount for the budget holder should be the net amount of the item as shown below;</w:t>
      </w:r>
    </w:p>
    <w:p w:rsidR="00220D42" w:rsidRDefault="00220D42">
      <w:pPr>
        <w:rPr>
          <w:sz w:val="24"/>
          <w:szCs w:val="24"/>
        </w:rPr>
      </w:pP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981075</wp:posOffset>
                </wp:positionH>
                <wp:positionV relativeFrom="paragraph">
                  <wp:posOffset>220980</wp:posOffset>
                </wp:positionV>
                <wp:extent cx="2200275" cy="923925"/>
                <wp:effectExtent l="0" t="0" r="28575" b="28575"/>
                <wp:wrapNone/>
                <wp:docPr id="18" name="Oval 18"/>
                <wp:cNvGraphicFramePr/>
                <a:graphic xmlns:a="http://schemas.openxmlformats.org/drawingml/2006/main">
                  <a:graphicData uri="http://schemas.microsoft.com/office/word/2010/wordprocessingShape">
                    <wps:wsp>
                      <wps:cNvSpPr/>
                      <wps:spPr>
                        <a:xfrm>
                          <a:off x="0" y="0"/>
                          <a:ext cx="2200275" cy="9239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B948584" id="Oval 18" o:spid="_x0000_s1026" style="position:absolute;margin-left:77.25pt;margin-top:17.4pt;width:173.25pt;height:72.7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" filled="f" strokecolor="red" strokeweight="1pt">
                <v:stroke joinstyle="miter"/>
              </v:oval>
            </w:pict>
          </mc:Fallback>
        </mc:AlternateContent>
      </w:r>
      <w:r>
        <w:rPr>
          <w:noProof/>
          <w:lang w:eastAsia="en-GB"/>
        </w:rPr>
        <w:drawing>
          <wp:inline distT="0" distB="0" distL="0" distR="0" wp14:anchorId="41841289" wp14:editId="51B58B50">
            <wp:extent cx="3381375" cy="14097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81375" cy="1409700"/>
                    </a:xfrm>
                    <a:prstGeom prst="rect">
                      <a:avLst/>
                    </a:prstGeom>
                  </pic:spPr>
                </pic:pic>
              </a:graphicData>
            </a:graphic>
          </wp:inline>
        </w:drawing>
      </w:r>
    </w:p>
    <w:p w:rsidR="00220D42" w:rsidRDefault="00220D42">
      <w:pPr>
        <w:rPr>
          <w:b/>
          <w:sz w:val="24"/>
          <w:szCs w:val="24"/>
        </w:rPr>
      </w:pPr>
      <w:r>
        <w:rPr>
          <w:b/>
          <w:sz w:val="24"/>
          <w:szCs w:val="24"/>
        </w:rPr>
        <w:t>Where to go for advice?</w:t>
      </w:r>
    </w:p>
    <w:p w:rsidR="00220D42" w:rsidRPr="00AE0AA5" w:rsidRDefault="00220D42">
      <w:pPr>
        <w:rPr>
          <w:sz w:val="24"/>
          <w:szCs w:val="24"/>
        </w:rPr>
      </w:pPr>
      <w:r>
        <w:rPr>
          <w:sz w:val="24"/>
          <w:szCs w:val="24"/>
        </w:rPr>
        <w:t>If in doubt about the recoverability of a research project or the process of ensuring that VAT on costs does not hit your project account, End Users should contact their Approver in the first instance or their</w:t>
      </w:r>
      <w:r w:rsidR="00AE0AA5">
        <w:rPr>
          <w:sz w:val="24"/>
          <w:szCs w:val="24"/>
        </w:rPr>
        <w:t xml:space="preserve"> usual Research Finance contact.</w:t>
      </w:r>
    </w:p>
    <w:p w:rsidR="00AE0AA5" w:rsidRDefault="00AE0AA5">
      <w:pPr>
        <w:rPr>
          <w:sz w:val="24"/>
          <w:szCs w:val="24"/>
        </w:rPr>
      </w:pPr>
    </w:p>
    <w:p w:rsidR="00AD0753" w:rsidRDefault="00220D42">
      <w:pPr>
        <w:rPr>
          <w:sz w:val="24"/>
          <w:szCs w:val="24"/>
        </w:rPr>
      </w:pPr>
      <w:bookmarkStart w:id="0" w:name="_GoBack"/>
      <w:bookmarkEnd w:id="0"/>
      <w:r>
        <w:rPr>
          <w:sz w:val="24"/>
          <w:szCs w:val="24"/>
        </w:rPr>
        <w:t>End Users may also contact the V</w:t>
      </w:r>
      <w:r w:rsidR="00AD0753">
        <w:rPr>
          <w:sz w:val="24"/>
          <w:szCs w:val="24"/>
        </w:rPr>
        <w:t>AT Helpdesk for further guidance as below</w:t>
      </w:r>
      <w:proofErr w:type="gramStart"/>
      <w:r w:rsidR="00AD0753">
        <w:rPr>
          <w:sz w:val="24"/>
          <w:szCs w:val="24"/>
        </w:rPr>
        <w:t>;</w:t>
      </w:r>
      <w:proofErr w:type="gramEnd"/>
    </w:p>
    <w:p w:rsidR="00AD0753" w:rsidRPr="00220D42" w:rsidRDefault="00AD0753">
      <w:pPr>
        <w:rPr>
          <w:sz w:val="24"/>
          <w:szCs w:val="24"/>
        </w:rPr>
      </w:pPr>
      <w:r>
        <w:rPr>
          <w:sz w:val="24"/>
          <w:szCs w:val="24"/>
        </w:rPr>
        <w:t>Vathelpdesk@contacts.bham.ac.uk</w:t>
      </w:r>
    </w:p>
    <w:sectPr w:rsidR="00AD0753" w:rsidRPr="00220D42">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A7802" w:rsidRDefault="008A7802" w:rsidP="008A7802">
      <w:pPr>
        <w:spacing w:after="0" w:line="240" w:lineRule="auto"/>
      </w:pPr>
      <w:r>
        <w:separator/>
      </w:r>
    </w:p>
  </w:endnote>
  <w:endnote w:type="continuationSeparator" w:id="0">
    <w:p w:rsidR="008A7802" w:rsidRDefault="008A7802" w:rsidP="008A78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A7802" w:rsidRDefault="008A7802" w:rsidP="008A7802">
      <w:pPr>
        <w:spacing w:after="0" w:line="240" w:lineRule="auto"/>
      </w:pPr>
      <w:r>
        <w:separator/>
      </w:r>
    </w:p>
  </w:footnote>
  <w:footnote w:type="continuationSeparator" w:id="0">
    <w:p w:rsidR="008A7802" w:rsidRDefault="008A7802" w:rsidP="008A78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A7802" w:rsidRDefault="008A7802" w:rsidP="008A7802">
    <w:pPr>
      <w:pStyle w:val="Header"/>
    </w:pPr>
    <w:r>
      <w:rPr>
        <w:noProof/>
        <w:lang w:eastAsia="en-GB"/>
      </w:rPr>
      <w:drawing>
        <wp:anchor distT="0" distB="0" distL="114300" distR="114300" simplePos="0" relativeHeight="251660288" behindDoc="0" locked="0" layoutInCell="1" allowOverlap="1">
          <wp:simplePos x="0" y="0"/>
          <wp:positionH relativeFrom="column">
            <wp:posOffset>4171950</wp:posOffset>
          </wp:positionH>
          <wp:positionV relativeFrom="paragraph">
            <wp:posOffset>7620</wp:posOffset>
          </wp:positionV>
          <wp:extent cx="2089150" cy="470535"/>
          <wp:effectExtent l="0" t="0" r="635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9150" cy="4705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column">
            <wp:posOffset>-447675</wp:posOffset>
          </wp:positionH>
          <wp:positionV relativeFrom="paragraph">
            <wp:posOffset>7620</wp:posOffset>
          </wp:positionV>
          <wp:extent cx="2061845" cy="6572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
                    <a:extLst>
                      <a:ext uri="{28A0092B-C50C-407E-A947-70E740481C1C}">
                        <a14:useLocalDpi xmlns:a14="http://schemas.microsoft.com/office/drawing/2010/main" val="0"/>
                      </a:ext>
                    </a:extLst>
                  </a:blip>
                  <a:srcRect l="12553" t="41011" r="13914" b="42419"/>
                  <a:stretch>
                    <a:fillRect/>
                  </a:stretch>
                </pic:blipFill>
                <pic:spPr bwMode="auto">
                  <a:xfrm>
                    <a:off x="0" y="0"/>
                    <a:ext cx="2061845" cy="657225"/>
                  </a:xfrm>
                  <a:prstGeom prst="rect">
                    <a:avLst/>
                  </a:prstGeom>
                  <a:noFill/>
                </pic:spPr>
              </pic:pic>
            </a:graphicData>
          </a:graphic>
          <wp14:sizeRelH relativeFrom="page">
            <wp14:pctWidth>0</wp14:pctWidth>
          </wp14:sizeRelH>
          <wp14:sizeRelV relativeFrom="page">
            <wp14:pctHeight>0</wp14:pctHeight>
          </wp14:sizeRelV>
        </wp:anchor>
      </w:drawing>
    </w:r>
  </w:p>
  <w:p w:rsidR="008A7802" w:rsidRDefault="008A78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4FF25D7"/>
    <w:multiLevelType w:val="hybridMultilevel"/>
    <w:tmpl w:val="27E616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5E6"/>
    <w:rsid w:val="00015D81"/>
    <w:rsid w:val="000C69CB"/>
    <w:rsid w:val="00161941"/>
    <w:rsid w:val="00220D42"/>
    <w:rsid w:val="00300566"/>
    <w:rsid w:val="00366CEB"/>
    <w:rsid w:val="00475FCF"/>
    <w:rsid w:val="00801AC1"/>
    <w:rsid w:val="008A7802"/>
    <w:rsid w:val="008C3F40"/>
    <w:rsid w:val="00AD0753"/>
    <w:rsid w:val="00AD75E6"/>
    <w:rsid w:val="00AE0AA5"/>
    <w:rsid w:val="00B110AA"/>
    <w:rsid w:val="00C83477"/>
    <w:rsid w:val="00E471DB"/>
    <w:rsid w:val="00F865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7183249"/>
  <w15:docId w15:val="{0E75AD79-FEED-429D-B432-31764301DD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0AA"/>
    <w:pPr>
      <w:ind w:left="720"/>
      <w:contextualSpacing/>
    </w:pPr>
  </w:style>
  <w:style w:type="table" w:styleId="TableGrid">
    <w:name w:val="Table Grid"/>
    <w:basedOn w:val="TableNormal"/>
    <w:uiPriority w:val="39"/>
    <w:rsid w:val="00801A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005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566"/>
    <w:rPr>
      <w:rFonts w:ascii="Tahoma" w:hAnsi="Tahoma" w:cs="Tahoma"/>
      <w:sz w:val="16"/>
      <w:szCs w:val="16"/>
    </w:rPr>
  </w:style>
  <w:style w:type="paragraph" w:styleId="Header">
    <w:name w:val="header"/>
    <w:basedOn w:val="Normal"/>
    <w:link w:val="HeaderChar"/>
    <w:uiPriority w:val="99"/>
    <w:unhideWhenUsed/>
    <w:rsid w:val="008A78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7802"/>
  </w:style>
  <w:style w:type="paragraph" w:styleId="Footer">
    <w:name w:val="footer"/>
    <w:basedOn w:val="Normal"/>
    <w:link w:val="FooterChar"/>
    <w:uiPriority w:val="99"/>
    <w:unhideWhenUsed/>
    <w:rsid w:val="008A78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78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95383">
      <w:bodyDiv w:val="1"/>
      <w:marLeft w:val="0"/>
      <w:marRight w:val="0"/>
      <w:marTop w:val="0"/>
      <w:marBottom w:val="0"/>
      <w:divBdr>
        <w:top w:val="none" w:sz="0" w:space="0" w:color="auto"/>
        <w:left w:val="none" w:sz="0" w:space="0" w:color="auto"/>
        <w:bottom w:val="none" w:sz="0" w:space="0" w:color="auto"/>
        <w:right w:val="none" w:sz="0" w:space="0" w:color="auto"/>
      </w:divBdr>
    </w:div>
    <w:div w:id="292104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344</Words>
  <Characters>1961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UoB IT Services</Company>
  <LinksUpToDate>false</LinksUpToDate>
  <CharactersWithSpaces>2301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Georgina Romano</dc:creator>
  <cp:lastModifiedBy>Georgina Romano</cp:lastModifiedBy>
  <cp:revision>3</cp:revision>
  <dcterms:created xsi:type="dcterms:W3CDTF">2019-05-31T11:17:00Z</dcterms:created>
  <dcterms:modified xsi:type="dcterms:W3CDTF">2019-05-31T11:18:00Z</dcterms:modified>
</cp:coreProperties>
</file>